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Processo n. </w:t>
      </w:r>
      <w:r w:rsidR="004675E8">
        <w:rPr>
          <w:rFonts w:ascii="Calibri" w:hAnsi="Calibri" w:cs="Calibri"/>
          <w:b/>
          <w:sz w:val="22"/>
          <w:szCs w:val="22"/>
        </w:rPr>
        <w:t>379294/2010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4675E8">
        <w:rPr>
          <w:rFonts w:ascii="Calibri" w:hAnsi="Calibri" w:cs="Calibri"/>
          <w:b/>
          <w:sz w:val="22"/>
          <w:szCs w:val="22"/>
        </w:rPr>
        <w:t>Luiz Paulo Goulart de Andrade</w:t>
      </w:r>
    </w:p>
    <w:p w:rsidR="00CB770A" w:rsidRPr="00D270C1" w:rsidRDefault="00D54FA9" w:rsidP="00884DB8">
      <w:pPr>
        <w:tabs>
          <w:tab w:val="left" w:pos="5985"/>
        </w:tabs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6F34E0">
        <w:rPr>
          <w:rFonts w:ascii="Calibri" w:hAnsi="Calibri" w:cs="Calibri"/>
          <w:sz w:val="22"/>
          <w:szCs w:val="22"/>
        </w:rPr>
        <w:t xml:space="preserve"> 125102, de 06/05/2010</w:t>
      </w:r>
      <w:r w:rsidR="00884DB8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BF715D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4675E8">
        <w:rPr>
          <w:rFonts w:ascii="Calibri" w:hAnsi="Calibri" w:cs="Calibri"/>
          <w:sz w:val="22"/>
          <w:szCs w:val="22"/>
        </w:rPr>
        <w:t>Ramilson</w:t>
      </w:r>
      <w:proofErr w:type="spellEnd"/>
      <w:r w:rsidR="004675E8">
        <w:rPr>
          <w:rFonts w:ascii="Calibri" w:hAnsi="Calibri" w:cs="Calibri"/>
          <w:sz w:val="22"/>
          <w:szCs w:val="22"/>
        </w:rPr>
        <w:t xml:space="preserve"> Luiz C. Santiago - SEMA</w:t>
      </w:r>
    </w:p>
    <w:p w:rsidR="00426AE3" w:rsidRPr="00D270C1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</w:t>
      </w:r>
      <w:r w:rsidR="00BF715D">
        <w:rPr>
          <w:rFonts w:ascii="Calibri" w:hAnsi="Calibri" w:cs="Calibri"/>
          <w:sz w:val="22"/>
          <w:szCs w:val="22"/>
        </w:rPr>
        <w:t xml:space="preserve"> – </w:t>
      </w:r>
      <w:r w:rsidR="004675E8">
        <w:rPr>
          <w:rFonts w:ascii="Calibri" w:hAnsi="Calibri" w:cs="Calibri"/>
          <w:sz w:val="22"/>
          <w:szCs w:val="22"/>
        </w:rPr>
        <w:t xml:space="preserve">Marcelo </w:t>
      </w:r>
      <w:proofErr w:type="spellStart"/>
      <w:r w:rsidR="004675E8">
        <w:rPr>
          <w:rFonts w:ascii="Calibri" w:hAnsi="Calibri" w:cs="Calibri"/>
          <w:sz w:val="22"/>
          <w:szCs w:val="22"/>
        </w:rPr>
        <w:t>Angelo</w:t>
      </w:r>
      <w:proofErr w:type="spellEnd"/>
      <w:r w:rsidR="004675E8">
        <w:rPr>
          <w:rFonts w:ascii="Calibri" w:hAnsi="Calibri" w:cs="Calibri"/>
          <w:sz w:val="22"/>
          <w:szCs w:val="22"/>
        </w:rPr>
        <w:t xml:space="preserve"> de Macedo – OAB/MT 6.811-B</w:t>
      </w:r>
      <w:r w:rsidR="00426AE3">
        <w:rPr>
          <w:rFonts w:ascii="Calibri" w:hAnsi="Calibri" w:cs="Calibri"/>
          <w:sz w:val="22"/>
          <w:szCs w:val="22"/>
        </w:rPr>
        <w:t xml:space="preserve">                    </w:t>
      </w:r>
    </w:p>
    <w:p w:rsidR="00CB770A" w:rsidRPr="00D270C1" w:rsidRDefault="00E21946" w:rsidP="00C711C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4675E8">
        <w:rPr>
          <w:rFonts w:ascii="Calibri" w:hAnsi="Calibri" w:cs="Calibri"/>
          <w:b/>
          <w:sz w:val="22"/>
          <w:szCs w:val="22"/>
        </w:rPr>
        <w:t>55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2D2891" w:rsidRPr="006F34E0" w:rsidRDefault="00F87AFC" w:rsidP="00D5119E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6F34E0">
        <w:rPr>
          <w:rFonts w:ascii="Calibri" w:hAnsi="Calibri" w:cs="Calibri"/>
          <w:sz w:val="22"/>
          <w:szCs w:val="22"/>
        </w:rPr>
        <w:t xml:space="preserve"> 125102, de 06/05/2010. Por transportar 34,478 m³ de madeira serrada em desacordo com a licença outorgada pela autoridade competente. </w:t>
      </w:r>
      <w:r w:rsidR="006F34E0" w:rsidRPr="006F34E0">
        <w:rPr>
          <w:rFonts w:ascii="Calibri" w:hAnsi="Calibri" w:cs="Calibri"/>
          <w:sz w:val="22"/>
          <w:szCs w:val="22"/>
        </w:rPr>
        <w:t xml:space="preserve">Decisão Administrativa n, 368/SUNOR/SEMA/2017, pela homologação do Auto de Infração n. 125102, arbitrando a penalidade de multa no valor de R$ 10.343,40 (dez mil trezentos e quarenta e três reais e quarenta centavos), com fulcro no artigo 47, §§ 1º, 2º e 3º do Decreto Federal 6.514/08. Com a palavra o patrono do recorrente requer que seja recebido e que seja julgado insubsistente o Auto de Infração n. 125102, a fim de excluir a imposição de multa de R$ 10.343,40 ao autuado. Em caráter sucessivo ao pedido acima, a substituição da sanção de multa por prestação de serviços de preservação, melhoria e recuperação da qualidade do meio ambiente. Caso não atendidos os pedidos acima, o que não se espera, a redução da multa constante do auto de infração ao </w:t>
      </w:r>
      <w:r w:rsidR="006F34E0">
        <w:rPr>
          <w:rFonts w:ascii="Calibri" w:hAnsi="Calibri" w:cs="Calibri"/>
          <w:sz w:val="22"/>
          <w:szCs w:val="22"/>
        </w:rPr>
        <w:t>patamar de 10% (dez por cento).</w:t>
      </w:r>
      <w:r w:rsidR="008478E6" w:rsidRPr="006F34E0">
        <w:rPr>
          <w:rFonts w:ascii="Calibri" w:hAnsi="Calibri" w:cs="Calibri"/>
          <w:sz w:val="22"/>
          <w:szCs w:val="22"/>
        </w:rPr>
        <w:t xml:space="preserve"> </w:t>
      </w:r>
      <w:r w:rsidR="006F34E0">
        <w:rPr>
          <w:rFonts w:ascii="Calibri" w:hAnsi="Calibri" w:cs="Calibri"/>
          <w:sz w:val="22"/>
          <w:szCs w:val="22"/>
        </w:rPr>
        <w:t>Recurso provido.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2859CF" w:rsidRDefault="00B70EB0" w:rsidP="00A223B9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por unanimidade, os membros da 1ª Junta de Julgamento de Recursos acolher o voto do relator, </w:t>
      </w:r>
      <w:r w:rsidR="006F34E0" w:rsidRPr="006F34E0">
        <w:rPr>
          <w:rFonts w:ascii="Calibri" w:hAnsi="Calibri" w:cs="Calibri"/>
          <w:sz w:val="22"/>
          <w:szCs w:val="22"/>
        </w:rPr>
        <w:t>pois analisando os autos percebe-se que a razão assiste ao autuado, pois a diferença constatada entre a carga indicada nas guias e a transportadora não ultrapassa 5% (cinco por cento), permitidos pelo Decreto 1.375/2008. O transportador de boa-fé não pode ser autuado, pois não tem condições de verificar a volumetria e as essências transportadas quando devidamente munido da documentação exigida para o transporte. Ademais, a despeito de não ter sido objeto de argumentação, o presente processo se encontra prescrito, conforme ser verifica da Decisão de fl. 101/102 e despacho de fl. 104, conforme Decreto 6.514/08. Por todo o exposto, recebo o recurso e lhe dou provimento para anular o auto de infração, tendo em vista ausência a ocorrência da prescrição, com base no Decreto Estadual 1.986/2013 e Decreto Federal 6.514/2008.</w:t>
      </w:r>
    </w:p>
    <w:p w:rsidR="008E5BAD" w:rsidRDefault="008E5BAD" w:rsidP="008E5B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6F34E0" w:rsidRPr="006F34E0" w:rsidRDefault="006F34E0" w:rsidP="00A223B9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IESCBAP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OPAN</w:t>
      </w:r>
    </w:p>
    <w:p w:rsidR="00173887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SEMA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Albuquerque S. Xavier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PGE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César Esteves Soares</w:t>
      </w:r>
    </w:p>
    <w:p w:rsidR="00087EE3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IBAMA</w:t>
      </w:r>
    </w:p>
    <w:p w:rsidR="00CB770A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FIEMT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FEC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AMM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173887" w:rsidRPr="00D270C1">
        <w:rPr>
          <w:rFonts w:ascii="Calibri" w:hAnsi="Calibri" w:cs="Calibri"/>
          <w:sz w:val="22"/>
          <w:szCs w:val="22"/>
        </w:rPr>
        <w:t xml:space="preserve"> 8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D6390"/>
    <w:rsid w:val="00283E93"/>
    <w:rsid w:val="002859CF"/>
    <w:rsid w:val="002929A5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675E8"/>
    <w:rsid w:val="00477FF5"/>
    <w:rsid w:val="00482814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4DB8"/>
    <w:rsid w:val="00886CB4"/>
    <w:rsid w:val="0089169B"/>
    <w:rsid w:val="008D2427"/>
    <w:rsid w:val="008E5BAD"/>
    <w:rsid w:val="008F68C2"/>
    <w:rsid w:val="00934C2C"/>
    <w:rsid w:val="009406C9"/>
    <w:rsid w:val="00940C45"/>
    <w:rsid w:val="009628EB"/>
    <w:rsid w:val="009B50A7"/>
    <w:rsid w:val="009D2B15"/>
    <w:rsid w:val="009E2E7B"/>
    <w:rsid w:val="009E710D"/>
    <w:rsid w:val="00A03A0E"/>
    <w:rsid w:val="00A17B9D"/>
    <w:rsid w:val="00A223B9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86E77"/>
    <w:rsid w:val="00C92A52"/>
    <w:rsid w:val="00C9446B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4D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D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2020-09-18T17:34:00Z</cp:lastPrinted>
  <dcterms:created xsi:type="dcterms:W3CDTF">2020-09-16T19:45:00Z</dcterms:created>
  <dcterms:modified xsi:type="dcterms:W3CDTF">2020-09-18T17:34:00Z</dcterms:modified>
</cp:coreProperties>
</file>